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Happy Monkey" w:cs="Happy Monkey" w:eastAsia="Happy Monkey" w:hAnsi="Happy Monkey"/>
          <w:b w:val="1"/>
          <w:sz w:val="34"/>
          <w:szCs w:val="34"/>
          <w:rtl w:val="0"/>
        </w:rPr>
        <w:t xml:space="preserve">Welcome Back to School!</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Welcome to the 2023-2024 school year! My hope is that you have had a healthy, restful summer, and are prepared to begin a new school year! In World History, we are going to be able to make connections from the past to the present, and we will be able to see how the past shapes </w:t>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-200655</wp:posOffset>
            </wp:positionH>
            <wp:positionV relativeFrom="paragraph">
              <wp:posOffset>-129535</wp:posOffset>
            </wp:positionV>
            <wp:extent cx="938530" cy="101790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-200655</wp:posOffset>
            </wp:positionH>
            <wp:positionV relativeFrom="paragraph">
              <wp:posOffset>-129535</wp:posOffset>
            </wp:positionV>
            <wp:extent cx="938530" cy="101790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our present. I love teaching history because it teaches us a “story”. </w:t>
      </w:r>
    </w:p>
    <w:p w:rsidR="00000000" w:rsidDel="00000000" w:rsidP="00000000" w:rsidRDefault="00000000" w:rsidRPr="00000000" w14:paraId="00000003">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story that we have the power to change as we are living.</w:t>
        <w:br w:type="textWrapping"/>
      </w:r>
    </w:p>
    <w:p w:rsidR="00000000" w:rsidDel="00000000" w:rsidP="00000000" w:rsidRDefault="00000000" w:rsidRPr="00000000" w14:paraId="00000004">
      <w:pPr>
        <w:tabs>
          <w:tab w:val="center" w:leader="none" w:pos="4680"/>
          <w:tab w:val="right" w:leader="none" w:pos="9360"/>
        </w:tabs>
        <w:spacing w:line="240" w:lineRule="auto"/>
        <w:jc w:val="center"/>
        <w:rPr/>
      </w:pPr>
      <w:r w:rsidDel="00000000" w:rsidR="00000000" w:rsidRPr="00000000">
        <w:rPr>
          <w:rFonts w:ascii="Calibri" w:cs="Calibri" w:eastAsia="Calibri" w:hAnsi="Calibri"/>
          <w:sz w:val="24"/>
          <w:szCs w:val="24"/>
          <w:rtl w:val="0"/>
        </w:rPr>
        <w:t xml:space="preserve">As your son’s history teacher, I am looking to be a partner with you through his educational journey. I believe a strong home/school relationship is the foundation of success. To that end, I am available for you and your son daily. I am providing you with all of my contact information below and welcome open communication. I am excited for this school year and look forward to meeting you soon! Let’s have a great year!!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  SYLLABUS </w:t>
      </w:r>
    </w:p>
    <w:p w:rsidR="00000000" w:rsidDel="00000000" w:rsidP="00000000" w:rsidRDefault="00000000" w:rsidRPr="00000000" w14:paraId="00000008">
      <w:pPr>
        <w:spacing w:after="240" w:before="240" w:lineRule="auto"/>
        <w:jc w:val="center"/>
        <w:rPr>
          <w:b w:val="1"/>
          <w:shd w:fill="ff9900" w:val="clear"/>
        </w:rPr>
      </w:pPr>
      <w:r w:rsidDel="00000000" w:rsidR="00000000" w:rsidRPr="00000000">
        <w:rPr>
          <w:b w:val="1"/>
          <w:rtl w:val="0"/>
        </w:rPr>
        <w:t xml:space="preserve">Mr. Leon Porter Sr </w:t>
        <w:br w:type="textWrapping"/>
      </w:r>
      <w:r w:rsidDel="00000000" w:rsidR="00000000" w:rsidRPr="00000000">
        <w:rPr>
          <w:b w:val="1"/>
          <w:shd w:fill="f4cccc" w:val="clear"/>
          <w:rtl w:val="0"/>
        </w:rPr>
        <w:t xml:space="preserve">Email:</w:t>
      </w:r>
      <w:r w:rsidDel="00000000" w:rsidR="00000000" w:rsidRPr="00000000">
        <w:rPr>
          <w:b w:val="1"/>
          <w:rtl w:val="0"/>
        </w:rPr>
        <w:t xml:space="preserve"> </w:t>
      </w:r>
      <w:hyperlink r:id="rId8">
        <w:r w:rsidDel="00000000" w:rsidR="00000000" w:rsidRPr="00000000">
          <w:rPr>
            <w:b w:val="1"/>
            <w:color w:val="1155cc"/>
            <w:u w:val="single"/>
            <w:rtl w:val="0"/>
          </w:rPr>
          <w:t xml:space="preserve">lporter@nps.k12.nj.us</w:t>
        </w:r>
      </w:hyperlink>
      <w:r w:rsidDel="00000000" w:rsidR="00000000" w:rsidRPr="00000000">
        <w:rPr>
          <w:b w:val="1"/>
          <w:rtl w:val="0"/>
        </w:rPr>
        <w:tab/>
        <w:br w:type="textWrapping"/>
      </w:r>
      <w:r w:rsidDel="00000000" w:rsidR="00000000" w:rsidRPr="00000000">
        <w:rPr>
          <w:b w:val="1"/>
          <w:shd w:fill="ffe599" w:val="clear"/>
          <w:rtl w:val="0"/>
        </w:rPr>
        <w:t xml:space="preserve">Phone:</w:t>
      </w:r>
      <w:r w:rsidDel="00000000" w:rsidR="00000000" w:rsidRPr="00000000">
        <w:rPr>
          <w:b w:val="1"/>
          <w:rtl w:val="0"/>
        </w:rPr>
        <w:t xml:space="preserve"> (973) 544-8379</w:t>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86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Course &amp; Grade Level</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Intro to Social Justice </w:t>
            </w:r>
          </w:p>
          <w:p w:rsidR="00000000" w:rsidDel="00000000" w:rsidP="00000000" w:rsidRDefault="00000000" w:rsidRPr="00000000" w14:paraId="0000000C">
            <w:pPr>
              <w:widowControl w:val="0"/>
              <w:spacing w:line="240" w:lineRule="auto"/>
              <w:rPr/>
            </w:pPr>
            <w:r w:rsidDel="00000000" w:rsidR="00000000" w:rsidRPr="00000000">
              <w:rPr>
                <w:rtl w:val="0"/>
              </w:rPr>
              <w:t xml:space="preserve">11th Grade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Room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Room 418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b w:val="1"/>
                <w:highlight w:val="yellow"/>
              </w:rPr>
            </w:pPr>
            <w:r w:rsidDel="00000000" w:rsidR="00000000" w:rsidRPr="00000000">
              <w:rPr>
                <w:b w:val="1"/>
                <w:rtl w:val="0"/>
              </w:rPr>
              <w:t xml:space="preserve">Webex Personal Meeting Room Link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sz w:val="21"/>
                <w:szCs w:val="21"/>
                <w:highlight w:val="white"/>
              </w:rPr>
            </w:pPr>
            <w:r w:rsidDel="00000000" w:rsidR="00000000" w:rsidRPr="00000000">
              <w:rPr>
                <w:b w:val="1"/>
                <w:sz w:val="21"/>
                <w:szCs w:val="21"/>
                <w:highlight w:val="white"/>
                <w:rtl w:val="0"/>
              </w:rPr>
              <w:t xml:space="preserve"> Porter, Leon's Personal Room</w:t>
            </w:r>
          </w:p>
          <w:p w:rsidR="00000000" w:rsidDel="00000000" w:rsidP="00000000" w:rsidRDefault="00000000" w:rsidRPr="00000000" w14:paraId="00000011">
            <w:pPr>
              <w:widowControl w:val="0"/>
              <w:spacing w:line="240" w:lineRule="auto"/>
              <w:rPr>
                <w:b w:val="1"/>
                <w:sz w:val="21"/>
                <w:szCs w:val="21"/>
                <w:highlight w:val="white"/>
              </w:rPr>
            </w:pPr>
            <w:hyperlink r:id="rId9">
              <w:r w:rsidDel="00000000" w:rsidR="00000000" w:rsidRPr="00000000">
                <w:rPr>
                  <w:b w:val="1"/>
                  <w:color w:val="1155cc"/>
                  <w:sz w:val="21"/>
                  <w:szCs w:val="21"/>
                  <w:highlight w:val="white"/>
                  <w:u w:val="single"/>
                  <w:rtl w:val="0"/>
                </w:rPr>
                <w:t xml:space="preserve">https://nboe.webex.com/meet/lporter | 26217688792</w:t>
              </w:r>
            </w:hyperlink>
            <w:r w:rsidDel="00000000" w:rsidR="00000000" w:rsidRPr="00000000">
              <w:rPr>
                <w:rtl w:val="0"/>
              </w:rPr>
            </w:r>
          </w:p>
          <w:p w:rsidR="00000000" w:rsidDel="00000000" w:rsidP="00000000" w:rsidRDefault="00000000" w:rsidRPr="00000000" w14:paraId="00000012">
            <w:pPr>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13">
            <w:pPr>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b w:val="1"/>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Course Description</w:t>
            </w:r>
          </w:p>
        </w:tc>
        <w:tc>
          <w:tcPr>
            <w:shd w:fill="auto" w:val="clear"/>
            <w:tcMar>
              <w:top w:w="100.0" w:type="dxa"/>
              <w:left w:w="100.0" w:type="dxa"/>
              <w:bottom w:w="100.0" w:type="dxa"/>
              <w:right w:w="100.0" w:type="dxa"/>
            </w:tcMar>
          </w:tcPr>
          <w:p w:rsidR="00000000" w:rsidDel="00000000" w:rsidP="00000000" w:rsidRDefault="00000000" w:rsidRPr="00000000" w14:paraId="00000016">
            <w:pPr>
              <w:spacing w:after="220" w:before="240" w:line="240" w:lineRule="auto"/>
              <w:rPr/>
            </w:pPr>
            <w:r w:rsidDel="00000000" w:rsidR="00000000" w:rsidRPr="00000000">
              <w:rPr>
                <w:rtl w:val="0"/>
              </w:rPr>
              <w:t xml:space="preserve">The Social Justice Standards are a road map for anti-bias education at every stage of High School instruction. Comprising anchor standards and age-appropriate learning outcomes, the standards provide a common language and organizational structure educators can use to guide curriculum development and make schools more just and equitable.</w:t>
            </w:r>
          </w:p>
          <w:p w:rsidR="00000000" w:rsidDel="00000000" w:rsidP="00000000" w:rsidRDefault="00000000" w:rsidRPr="00000000" w14:paraId="00000017">
            <w:pPr>
              <w:spacing w:after="220" w:before="240" w:line="240" w:lineRule="auto"/>
              <w:rPr/>
            </w:pPr>
            <w:r w:rsidDel="00000000" w:rsidR="00000000" w:rsidRPr="00000000">
              <w:rPr>
                <w:rtl w:val="0"/>
              </w:rPr>
              <w:t xml:space="preserve">Divided into four domains—identity, diversity, justice and action (IDJA)—the standards recognize that, in today's diverse classrooms, students need knowledge and skills related to both prejudice-reduction and collective action. Together, these domains represent a continuum of engagement in anti-bias, multicultural and social justice education.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Required Materials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highlight w:val="yellow"/>
              </w:rPr>
            </w:pPr>
            <w:r w:rsidDel="00000000" w:rsidR="00000000" w:rsidRPr="00000000">
              <w:rPr>
                <w:rtl w:val="0"/>
              </w:rPr>
              <w:t xml:space="preserve">Binder, notebook, pen, highlighter, and an open mind </w:t>
              <w:br w:type="textWrapping"/>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Policies &amp; Procedures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Young men will follow all classroom guidelines in addition to the guidelines of the</w:t>
            </w:r>
          </w:p>
          <w:p w:rsidR="00000000" w:rsidDel="00000000" w:rsidP="00000000" w:rsidRDefault="00000000" w:rsidRPr="00000000" w14:paraId="0000001E">
            <w:pPr>
              <w:widowControl w:val="0"/>
              <w:spacing w:line="240" w:lineRule="auto"/>
              <w:rPr/>
            </w:pPr>
            <w:r w:rsidDel="00000000" w:rsidR="00000000" w:rsidRPr="00000000">
              <w:rPr>
                <w:rtl w:val="0"/>
              </w:rPr>
              <w:t xml:space="preserve">Student Rights and Responsibilities handbook. </w:t>
              <w:br w:type="textWrapping"/>
              <w:t xml:space="preserve">Confidence Leadership Effort Academic Excellence Resilience - Culture of Completion opportunities. </w:t>
              <w:br w:type="textWrapping"/>
              <w:t xml:space="preserve">We will do things the C.L.E.A.R. Way each and every day so we can SOAR as EAGLES!</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Classroom Guidelines:</w:t>
            </w:r>
          </w:p>
          <w:p w:rsidR="00000000" w:rsidDel="00000000" w:rsidP="00000000" w:rsidRDefault="00000000" w:rsidRPr="00000000" w14:paraId="00000021">
            <w:pPr>
              <w:widowControl w:val="0"/>
              <w:spacing w:line="240" w:lineRule="auto"/>
              <w:rPr/>
            </w:pPr>
            <w:r w:rsidDel="00000000" w:rsidR="00000000" w:rsidRPr="00000000">
              <w:rPr>
                <w:rtl w:val="0"/>
              </w:rPr>
              <w:t xml:space="preserve">Be Respectful</w:t>
            </w:r>
          </w:p>
          <w:p w:rsidR="00000000" w:rsidDel="00000000" w:rsidP="00000000" w:rsidRDefault="00000000" w:rsidRPr="00000000" w14:paraId="00000022">
            <w:pPr>
              <w:widowControl w:val="0"/>
              <w:spacing w:line="240" w:lineRule="auto"/>
              <w:rPr/>
            </w:pPr>
            <w:r w:rsidDel="00000000" w:rsidR="00000000" w:rsidRPr="00000000">
              <w:rPr>
                <w:rtl w:val="0"/>
              </w:rPr>
              <w:t xml:space="preserve">Be Responsible</w:t>
            </w:r>
          </w:p>
          <w:p w:rsidR="00000000" w:rsidDel="00000000" w:rsidP="00000000" w:rsidRDefault="00000000" w:rsidRPr="00000000" w14:paraId="00000023">
            <w:pPr>
              <w:widowControl w:val="0"/>
              <w:spacing w:line="240" w:lineRule="auto"/>
              <w:rPr/>
            </w:pPr>
            <w:r w:rsidDel="00000000" w:rsidR="00000000" w:rsidRPr="00000000">
              <w:rPr>
                <w:rtl w:val="0"/>
              </w:rPr>
              <w:t xml:space="preserve">Be on Time &amp; Stay on Task</w:t>
            </w:r>
          </w:p>
          <w:p w:rsidR="00000000" w:rsidDel="00000000" w:rsidP="00000000" w:rsidRDefault="00000000" w:rsidRPr="00000000" w14:paraId="00000024">
            <w:pPr>
              <w:widowControl w:val="0"/>
              <w:spacing w:line="240" w:lineRule="auto"/>
              <w:rPr/>
            </w:pPr>
            <w:r w:rsidDel="00000000" w:rsidR="00000000" w:rsidRPr="00000000">
              <w:rPr>
                <w:rtl w:val="0"/>
              </w:rPr>
              <w:t xml:space="preserve">Contribute Positively to our Learning Environment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Grading Policy </w:t>
            </w:r>
          </w:p>
        </w:tc>
        <w:tc>
          <w:tcPr>
            <w:shd w:fill="auto" w:val="clear"/>
            <w:tcMar>
              <w:top w:w="100.0" w:type="dxa"/>
              <w:left w:w="100.0" w:type="dxa"/>
              <w:bottom w:w="100.0" w:type="dxa"/>
              <w:right w:w="100.0" w:type="dxa"/>
            </w:tcMar>
          </w:tcPr>
          <w:p w:rsidR="00000000" w:rsidDel="00000000" w:rsidP="00000000" w:rsidRDefault="00000000" w:rsidRPr="00000000" w14:paraId="00000026">
            <w:pPr>
              <w:spacing w:line="240" w:lineRule="auto"/>
              <w:rPr>
                <w:sz w:val="24"/>
                <w:szCs w:val="24"/>
              </w:rPr>
            </w:pPr>
            <w:r w:rsidDel="00000000" w:rsidR="00000000" w:rsidRPr="00000000">
              <w:rPr>
                <w:b w:val="1"/>
                <w:sz w:val="24"/>
                <w:szCs w:val="24"/>
                <w:rtl w:val="0"/>
              </w:rPr>
              <w:t xml:space="preserve">Category                                                                             Percent of Grade</w:t>
              <w:br w:type="textWrapping"/>
            </w:r>
            <w:r w:rsidDel="00000000" w:rsidR="00000000" w:rsidRPr="00000000">
              <w:rPr>
                <w:sz w:val="24"/>
                <w:szCs w:val="24"/>
                <w:rtl w:val="0"/>
              </w:rPr>
              <w:t xml:space="preserve">Summative</w:t>
            </w:r>
            <w:r w:rsidDel="00000000" w:rsidR="00000000" w:rsidRPr="00000000">
              <w:rPr>
                <w:b w:val="1"/>
                <w:sz w:val="24"/>
                <w:szCs w:val="24"/>
                <w:rtl w:val="0"/>
              </w:rPr>
              <w:t xml:space="preserve"> </w:t>
            </w:r>
            <w:r w:rsidDel="00000000" w:rsidR="00000000" w:rsidRPr="00000000">
              <w:rPr>
                <w:sz w:val="24"/>
                <w:szCs w:val="24"/>
                <w:rtl w:val="0"/>
              </w:rPr>
              <w:t xml:space="preserve">Assessments</w:t>
              <w:tab/>
              <w:tab/>
              <w:tab/>
              <w:tab/>
              <w:tab/>
              <w:t xml:space="preserve">               70%</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Formative Assessments                                                               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Attendance &amp; Tardiness Policy</w:t>
            </w:r>
          </w:p>
        </w:tc>
        <w:tc>
          <w:tcPr>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pPr>
            <w:r w:rsidDel="00000000" w:rsidR="00000000" w:rsidRPr="00000000">
              <w:rPr>
                <w:sz w:val="24"/>
                <w:szCs w:val="24"/>
                <w:rtl w:val="0"/>
              </w:rPr>
              <w:t xml:space="preserve">Attendance and punctuality are necessary for the successful completion of this course. In the event that you are absent, it is then </w:t>
            </w:r>
            <w:r w:rsidDel="00000000" w:rsidR="00000000" w:rsidRPr="00000000">
              <w:rPr>
                <w:b w:val="1"/>
                <w:sz w:val="24"/>
                <w:szCs w:val="24"/>
                <w:rtl w:val="0"/>
              </w:rPr>
              <w:t xml:space="preserve">your responsibility</w:t>
            </w:r>
            <w:r w:rsidDel="00000000" w:rsidR="00000000" w:rsidRPr="00000000">
              <w:rPr>
                <w:sz w:val="24"/>
                <w:szCs w:val="24"/>
                <w:rtl w:val="0"/>
              </w:rPr>
              <w:t xml:space="preserve"> to obtain make-up work and/or reschedule any missed tests or quizzes. Always check </w:t>
            </w:r>
            <w:r w:rsidDel="00000000" w:rsidR="00000000" w:rsidRPr="00000000">
              <w:rPr>
                <w:b w:val="1"/>
                <w:sz w:val="24"/>
                <w:szCs w:val="24"/>
                <w:rtl w:val="0"/>
              </w:rPr>
              <w:t xml:space="preserve">Google Classroom</w:t>
            </w:r>
            <w:r w:rsidDel="00000000" w:rsidR="00000000" w:rsidRPr="00000000">
              <w:rPr>
                <w:sz w:val="24"/>
                <w:szCs w:val="24"/>
                <w:rtl w:val="0"/>
              </w:rPr>
              <w:t xml:space="preserve"> for missed assignments.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Classwork &amp; Homework Policies</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2"/>
              </w:numPr>
              <w:spacing w:line="240" w:lineRule="auto"/>
              <w:ind w:left="720" w:hanging="360"/>
            </w:pPr>
            <w:r w:rsidDel="00000000" w:rsidR="00000000" w:rsidRPr="00000000">
              <w:rPr>
                <w:rtl w:val="0"/>
              </w:rPr>
              <w:t xml:space="preserve">All assignments </w:t>
            </w:r>
            <w:r w:rsidDel="00000000" w:rsidR="00000000" w:rsidRPr="00000000">
              <w:rPr>
                <w:b w:val="1"/>
                <w:rtl w:val="0"/>
              </w:rPr>
              <w:t xml:space="preserve">must</w:t>
            </w:r>
            <w:r w:rsidDel="00000000" w:rsidR="00000000" w:rsidRPr="00000000">
              <w:rPr>
                <w:rtl w:val="0"/>
              </w:rPr>
              <w:t xml:space="preserve"> be turned in </w:t>
            </w:r>
            <w:r w:rsidDel="00000000" w:rsidR="00000000" w:rsidRPr="00000000">
              <w:rPr>
                <w:b w:val="1"/>
                <w:i w:val="1"/>
                <w:rtl w:val="0"/>
              </w:rPr>
              <w:t xml:space="preserve">on time</w:t>
            </w:r>
            <w:r w:rsidDel="00000000" w:rsidR="00000000" w:rsidRPr="00000000">
              <w:rPr>
                <w:rtl w:val="0"/>
              </w:rPr>
              <w:t xml:space="preserve">. Late assignments will be accepted under the following conditions: </w:t>
            </w:r>
          </w:p>
          <w:p w:rsidR="00000000" w:rsidDel="00000000" w:rsidP="00000000" w:rsidRDefault="00000000" w:rsidRPr="00000000" w14:paraId="0000002C">
            <w:pPr>
              <w:numPr>
                <w:ilvl w:val="1"/>
                <w:numId w:val="2"/>
              </w:numPr>
              <w:spacing w:line="240" w:lineRule="auto"/>
              <w:ind w:left="1440" w:hanging="360"/>
            </w:pPr>
            <w:r w:rsidDel="00000000" w:rsidR="00000000" w:rsidRPr="00000000">
              <w:rPr>
                <w:rtl w:val="0"/>
              </w:rPr>
              <w:t xml:space="preserve"> the assignment is submitted at the beginning of the next class session, immediately following the due date [10 points will be deducted from the earned grade] </w:t>
            </w:r>
            <w:r w:rsidDel="00000000" w:rsidR="00000000" w:rsidRPr="00000000">
              <w:rPr>
                <w:b w:val="1"/>
                <w:rtl w:val="0"/>
              </w:rPr>
              <w:t xml:space="preserve">AND</w:t>
            </w:r>
            <w:r w:rsidDel="00000000" w:rsidR="00000000" w:rsidRPr="00000000">
              <w:rPr>
                <w:rtl w:val="0"/>
              </w:rPr>
              <w:t xml:space="preserve"> b) the assignment has not been reviewed in class or graded/returned by the teacher.</w:t>
            </w:r>
          </w:p>
          <w:p w:rsidR="00000000" w:rsidDel="00000000" w:rsidP="00000000" w:rsidRDefault="00000000" w:rsidRPr="00000000" w14:paraId="0000002D">
            <w:pPr>
              <w:numPr>
                <w:ilvl w:val="0"/>
                <w:numId w:val="2"/>
              </w:numPr>
              <w:spacing w:line="240" w:lineRule="auto"/>
              <w:ind w:left="720" w:hanging="360"/>
            </w:pPr>
            <w:r w:rsidDel="00000000" w:rsidR="00000000" w:rsidRPr="00000000">
              <w:rPr>
                <w:rtl w:val="0"/>
              </w:rPr>
              <w:t xml:space="preserve">All essays and research papers must be typed in MLA format.</w:t>
            </w:r>
          </w:p>
          <w:p w:rsidR="00000000" w:rsidDel="00000000" w:rsidP="00000000" w:rsidRDefault="00000000" w:rsidRPr="00000000" w14:paraId="0000002E">
            <w:pPr>
              <w:numPr>
                <w:ilvl w:val="0"/>
                <w:numId w:val="2"/>
              </w:numPr>
              <w:spacing w:line="240" w:lineRule="auto"/>
              <w:ind w:left="720" w:hanging="360"/>
            </w:pPr>
            <w:r w:rsidDel="00000000" w:rsidR="00000000" w:rsidRPr="00000000">
              <w:rPr>
                <w:rtl w:val="0"/>
              </w:rPr>
              <w:t xml:space="preserve">Students are required to rewrite all essays that receive a grade below 70%</w:t>
            </w:r>
          </w:p>
          <w:p w:rsidR="00000000" w:rsidDel="00000000" w:rsidP="00000000" w:rsidRDefault="00000000" w:rsidRPr="00000000" w14:paraId="0000002F">
            <w:pPr>
              <w:numPr>
                <w:ilvl w:val="0"/>
                <w:numId w:val="2"/>
              </w:numPr>
              <w:spacing w:line="240" w:lineRule="auto"/>
              <w:ind w:left="720" w:hanging="360"/>
            </w:pPr>
            <w:r w:rsidDel="00000000" w:rsidR="00000000" w:rsidRPr="00000000">
              <w:rPr>
                <w:rtl w:val="0"/>
              </w:rPr>
              <w:t xml:space="preserve">You must </w:t>
            </w:r>
            <w:r w:rsidDel="00000000" w:rsidR="00000000" w:rsidRPr="00000000">
              <w:rPr>
                <w:b w:val="1"/>
                <w:rtl w:val="0"/>
              </w:rPr>
              <w:t xml:space="preserve">actively</w:t>
            </w:r>
            <w:r w:rsidDel="00000000" w:rsidR="00000000" w:rsidRPr="00000000">
              <w:rPr>
                <w:rtl w:val="0"/>
              </w:rPr>
              <w:t xml:space="preserve"> participate in class (discussion, activities, group work, etc.).</w:t>
            </w:r>
          </w:p>
          <w:p w:rsidR="00000000" w:rsidDel="00000000" w:rsidP="00000000" w:rsidRDefault="00000000" w:rsidRPr="00000000" w14:paraId="00000030">
            <w:pPr>
              <w:numPr>
                <w:ilvl w:val="0"/>
                <w:numId w:val="2"/>
              </w:numPr>
              <w:spacing w:line="240" w:lineRule="auto"/>
              <w:ind w:left="720" w:hanging="360"/>
            </w:pPr>
            <w:r w:rsidDel="00000000" w:rsidR="00000000" w:rsidRPr="00000000">
              <w:rPr>
                <w:rtl w:val="0"/>
              </w:rPr>
              <w:t xml:space="preserve">Students will be required to adhere to the following guidelines for handwritten assignments:</w:t>
            </w:r>
          </w:p>
          <w:p w:rsidR="00000000" w:rsidDel="00000000" w:rsidP="00000000" w:rsidRDefault="00000000" w:rsidRPr="00000000" w14:paraId="00000031">
            <w:pPr>
              <w:numPr>
                <w:ilvl w:val="1"/>
                <w:numId w:val="1"/>
              </w:numPr>
              <w:spacing w:line="240" w:lineRule="auto"/>
              <w:ind w:left="1440" w:hanging="360"/>
              <w:rPr>
                <w:b w:val="1"/>
              </w:rPr>
            </w:pPr>
            <w:r w:rsidDel="00000000" w:rsidR="00000000" w:rsidRPr="00000000">
              <w:rPr>
                <w:rtl w:val="0"/>
              </w:rPr>
              <w:t xml:space="preserve">Use blue or black ink </w:t>
            </w:r>
            <w:r w:rsidDel="00000000" w:rsidR="00000000" w:rsidRPr="00000000">
              <w:rPr>
                <w:b w:val="1"/>
                <w:rtl w:val="0"/>
              </w:rPr>
              <w:t xml:space="preserve">(assignments written in pencil or other colors of ink will not be accepted)</w:t>
            </w:r>
          </w:p>
          <w:p w:rsidR="00000000" w:rsidDel="00000000" w:rsidP="00000000" w:rsidRDefault="00000000" w:rsidRPr="00000000" w14:paraId="00000032">
            <w:pPr>
              <w:numPr>
                <w:ilvl w:val="1"/>
                <w:numId w:val="1"/>
              </w:numPr>
              <w:spacing w:line="240" w:lineRule="auto"/>
              <w:ind w:left="1440" w:hanging="360"/>
            </w:pPr>
            <w:r w:rsidDel="00000000" w:rsidR="00000000" w:rsidRPr="00000000">
              <w:rPr>
                <w:rtl w:val="0"/>
              </w:rPr>
              <w:t xml:space="preserve">Left and right margins must be observed</w:t>
            </w:r>
          </w:p>
          <w:p w:rsidR="00000000" w:rsidDel="00000000" w:rsidP="00000000" w:rsidRDefault="00000000" w:rsidRPr="00000000" w14:paraId="00000033">
            <w:pPr>
              <w:numPr>
                <w:ilvl w:val="1"/>
                <w:numId w:val="1"/>
              </w:numPr>
              <w:spacing w:line="240" w:lineRule="auto"/>
              <w:ind w:left="1440" w:hanging="360"/>
            </w:pPr>
            <w:r w:rsidDel="00000000" w:rsidR="00000000" w:rsidRPr="00000000">
              <w:rPr>
                <w:rtl w:val="0"/>
              </w:rPr>
              <w:t xml:space="preserve">Loose-leaf notebook paper must be used</w:t>
            </w:r>
          </w:p>
          <w:p w:rsidR="00000000" w:rsidDel="00000000" w:rsidP="00000000" w:rsidRDefault="00000000" w:rsidRPr="00000000" w14:paraId="00000034">
            <w:pPr>
              <w:numPr>
                <w:ilvl w:val="1"/>
                <w:numId w:val="1"/>
              </w:numPr>
              <w:spacing w:line="240" w:lineRule="auto"/>
              <w:ind w:left="1440" w:hanging="360"/>
            </w:pPr>
            <w:r w:rsidDel="00000000" w:rsidR="00000000" w:rsidRPr="00000000">
              <w:rPr>
                <w:rtl w:val="0"/>
              </w:rPr>
              <w:t xml:space="preserve">Written work must be legible and neat</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b w:val="1"/>
                <w:highlight w:val="yellow"/>
              </w:rPr>
            </w:pPr>
            <w:r w:rsidDel="00000000" w:rsidR="00000000" w:rsidRPr="00000000">
              <w:rPr>
                <w:b w:val="1"/>
                <w:rtl w:val="0"/>
              </w:rPr>
              <w:t xml:space="preserve">Course Timeline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b w:val="1"/>
                <w:sz w:val="24"/>
                <w:szCs w:val="24"/>
              </w:rPr>
            </w:pPr>
            <w:r w:rsidDel="00000000" w:rsidR="00000000" w:rsidRPr="00000000">
              <w:rPr>
                <w:b w:val="1"/>
                <w:sz w:val="24"/>
                <w:szCs w:val="24"/>
                <w:rtl w:val="0"/>
              </w:rPr>
              <w:t xml:space="preserve">1st Quarter</w:t>
            </w:r>
          </w:p>
          <w:p w:rsidR="00000000" w:rsidDel="00000000" w:rsidP="00000000" w:rsidRDefault="00000000" w:rsidRPr="00000000" w14:paraId="00000038">
            <w:pPr>
              <w:widowControl w:val="0"/>
              <w:spacing w:line="240" w:lineRule="auto"/>
              <w:rPr/>
            </w:pPr>
            <w:r w:rsidDel="00000000" w:rsidR="00000000" w:rsidRPr="00000000">
              <w:rPr>
                <w:color w:val="404040"/>
                <w:sz w:val="21"/>
                <w:szCs w:val="21"/>
                <w:shd w:fill="f7f7f7" w:val="clear"/>
                <w:rtl w:val="0"/>
              </w:rPr>
              <w:t xml:space="preserve">September 5, 2023 – November 9,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rtl w:val="0"/>
              </w:rPr>
              <w:t xml:space="preserve">Unit 1: Social Justice and Injustice</w:t>
            </w:r>
          </w:p>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Unit 2: Race and Ethnicity</w:t>
            </w:r>
          </w:p>
        </w:tc>
      </w:tr>
      <w:tr>
        <w:trPr>
          <w:cantSplit w:val="0"/>
          <w:trHeight w:val="9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b w:val="1"/>
                <w:sz w:val="24"/>
                <w:szCs w:val="24"/>
                <w:rtl w:val="0"/>
              </w:rPr>
              <w:t xml:space="preserve">2nd Quarter</w:t>
              <w:br w:type="textWrapping"/>
            </w:r>
            <w:r w:rsidDel="00000000" w:rsidR="00000000" w:rsidRPr="00000000">
              <w:rPr>
                <w:color w:val="404040"/>
                <w:sz w:val="21"/>
                <w:szCs w:val="21"/>
                <w:highlight w:val="white"/>
                <w:rtl w:val="0"/>
              </w:rPr>
              <w:t xml:space="preserve">November 10, 2023 - January 28,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b w:val="1"/>
                <w:sz w:val="20"/>
                <w:szCs w:val="20"/>
              </w:rPr>
            </w:pPr>
            <w:r w:rsidDel="00000000" w:rsidR="00000000" w:rsidRPr="00000000">
              <w:rPr>
                <w:rtl w:val="0"/>
              </w:rPr>
            </w:r>
          </w:p>
          <w:p w:rsidR="00000000" w:rsidDel="00000000" w:rsidP="00000000" w:rsidRDefault="00000000" w:rsidRPr="00000000" w14:paraId="0000003E">
            <w:pPr>
              <w:spacing w:line="240" w:lineRule="auto"/>
              <w:rPr>
                <w:b w:val="1"/>
                <w:sz w:val="20"/>
                <w:szCs w:val="20"/>
              </w:rPr>
            </w:pPr>
            <w:r w:rsidDel="00000000" w:rsidR="00000000" w:rsidRPr="00000000">
              <w:rPr>
                <w:b w:val="1"/>
                <w:sz w:val="20"/>
                <w:szCs w:val="20"/>
                <w:rtl w:val="0"/>
              </w:rPr>
              <w:t xml:space="preserve">Unit 3: Gender</w:t>
            </w:r>
          </w:p>
          <w:p w:rsidR="00000000" w:rsidDel="00000000" w:rsidP="00000000" w:rsidRDefault="00000000" w:rsidRPr="00000000" w14:paraId="0000003F">
            <w:pPr>
              <w:spacing w:line="240" w:lineRule="auto"/>
              <w:rPr>
                <w:b w:val="1"/>
                <w:sz w:val="20"/>
                <w:szCs w:val="20"/>
              </w:rPr>
            </w:pPr>
            <w:r w:rsidDel="00000000" w:rsidR="00000000" w:rsidRPr="00000000">
              <w:rPr>
                <w:b w:val="1"/>
                <w:sz w:val="20"/>
                <w:szCs w:val="20"/>
                <w:rtl w:val="0"/>
              </w:rPr>
              <w:t xml:space="preserve">Unit 4: Class</w:t>
            </w:r>
          </w:p>
        </w:tc>
      </w:tr>
      <w:tr>
        <w:trPr>
          <w:cantSplit w:val="0"/>
          <w:trHeight w:val="1005" w:hRule="atLeast"/>
          <w:tblHeader w:val="0"/>
          <w:trPrChange w:author="Semone Morant" w:id="0" w:date="2023-09-06T00:18:56Z">
            <w:trPr>
              <w:cantSplit w:val="0"/>
              <w:trHeight w:val="1005" w:hRule="atLeast"/>
              <w:tblHeader w:val="0"/>
            </w:trPr>
          </w:trPrChange>
        </w:trPr>
        <w:tc>
          <w:tcPr>
            <w:shd w:fill="auto" w:val="clear"/>
            <w:tcMar>
              <w:top w:w="100.0" w:type="dxa"/>
              <w:left w:w="100.0" w:type="dxa"/>
              <w:bottom w:w="100.0" w:type="dxa"/>
              <w:right w:w="100.0" w:type="dxa"/>
            </w:tcMar>
            <w:tcPrChange w:author="Semone Morant" w:id="0" w:date="2023-09-06T00:18:56Z">
              <w:tcPr>
                <w:shd w:fill="auto" w:val="clear"/>
                <w:tcMar>
                  <w:top w:w="100.0" w:type="dxa"/>
                  <w:left w:w="100.0" w:type="dxa"/>
                  <w:bottom w:w="100.0" w:type="dxa"/>
                  <w:right w:w="100.0" w:type="dxa"/>
                </w:tcMar>
              </w:tcPr>
            </w:tcPrChange>
          </w:tcPr>
          <w:p w:rsidR="00000000" w:rsidDel="00000000" w:rsidP="00000000" w:rsidRDefault="00000000" w:rsidRPr="00000000" w14:paraId="00000040">
            <w:pPr>
              <w:rPr>
                <w:rFonts w:ascii="Roboto" w:cs="Roboto" w:eastAsia="Roboto" w:hAnsi="Roboto"/>
                <w:b w:val="1"/>
                <w:color w:val="202124"/>
                <w:sz w:val="21"/>
                <w:szCs w:val="21"/>
                <w:highlight w:val="white"/>
              </w:rPr>
            </w:pPr>
            <w:commentRangeStart w:id="0"/>
            <w:commentRangeEnd w:id="0"/>
            <w:r w:rsidDel="00000000" w:rsidR="00000000" w:rsidRPr="00000000">
              <w:commentReference w:id="0"/>
            </w:r>
            <w:r w:rsidDel="00000000" w:rsidR="00000000" w:rsidRPr="00000000">
              <w:rPr>
                <w:rFonts w:ascii="Roboto" w:cs="Roboto" w:eastAsia="Roboto" w:hAnsi="Roboto"/>
                <w:b w:val="1"/>
                <w:color w:val="202124"/>
                <w:sz w:val="21"/>
                <w:szCs w:val="21"/>
                <w:highlight w:val="white"/>
                <w:rtl w:val="0"/>
              </w:rPr>
              <w:t xml:space="preserve">3rd Quarter</w:t>
            </w:r>
          </w:p>
          <w:p w:rsidR="00000000" w:rsidDel="00000000" w:rsidP="00000000" w:rsidRDefault="00000000" w:rsidRPr="00000000" w14:paraId="00000041">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January 29, 2024–</w:t>
            </w:r>
          </w:p>
          <w:p w:rsidR="00000000" w:rsidDel="00000000" w:rsidP="00000000" w:rsidRDefault="00000000" w:rsidRPr="00000000" w14:paraId="00000042">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April 12, 2024 </w:t>
            </w:r>
          </w:p>
        </w:tc>
        <w:tc>
          <w:tcPr>
            <w:shd w:fill="auto" w:val="clear"/>
            <w:tcMar>
              <w:top w:w="100.0" w:type="dxa"/>
              <w:left w:w="100.0" w:type="dxa"/>
              <w:bottom w:w="100.0" w:type="dxa"/>
              <w:right w:w="100.0" w:type="dxa"/>
            </w:tcMar>
            <w:tcPrChange w:author="Semone Morant" w:id="0" w:date="2023-09-06T00:18:56Z">
              <w:tcPr>
                <w:shd w:fill="auto" w:val="clear"/>
                <w:tcMar>
                  <w:top w:w="100.0" w:type="dxa"/>
                  <w:left w:w="100.0" w:type="dxa"/>
                  <w:bottom w:w="100.0" w:type="dxa"/>
                  <w:right w:w="100.0" w:type="dxa"/>
                </w:tcMar>
              </w:tcPr>
            </w:tcPrChange>
          </w:tcPr>
          <w:p w:rsidR="00000000" w:rsidDel="00000000" w:rsidP="00000000" w:rsidRDefault="00000000" w:rsidRPr="00000000" w14:paraId="00000043">
            <w:pPr>
              <w:spacing w:line="240" w:lineRule="auto"/>
              <w:rPr>
                <w:b w:val="1"/>
                <w:sz w:val="20"/>
                <w:szCs w:val="20"/>
              </w:rPr>
            </w:pPr>
            <w:r w:rsidDel="00000000" w:rsidR="00000000" w:rsidRPr="00000000">
              <w:rPr>
                <w:rtl w:val="0"/>
              </w:rPr>
            </w:r>
          </w:p>
          <w:p w:rsidR="00000000" w:rsidDel="00000000" w:rsidP="00000000" w:rsidRDefault="00000000" w:rsidRPr="00000000" w14:paraId="00000044">
            <w:pPr>
              <w:spacing w:line="240" w:lineRule="auto"/>
              <w:rPr>
                <w:b w:val="1"/>
                <w:sz w:val="20"/>
                <w:szCs w:val="20"/>
              </w:rPr>
            </w:pPr>
            <w:r w:rsidDel="00000000" w:rsidR="00000000" w:rsidRPr="00000000">
              <w:rPr>
                <w:b w:val="1"/>
                <w:sz w:val="20"/>
                <w:szCs w:val="20"/>
                <w:rtl w:val="0"/>
              </w:rPr>
              <w:t xml:space="preserve">Unit 5: Sexism</w:t>
            </w:r>
          </w:p>
          <w:p w:rsidR="00000000" w:rsidDel="00000000" w:rsidP="00000000" w:rsidRDefault="00000000" w:rsidRPr="00000000" w14:paraId="00000045">
            <w:pPr>
              <w:spacing w:line="240" w:lineRule="auto"/>
              <w:rPr>
                <w:b w:val="1"/>
                <w:sz w:val="20"/>
                <w:szCs w:val="20"/>
              </w:rPr>
            </w:pPr>
            <w:r w:rsidDel="00000000" w:rsidR="00000000" w:rsidRPr="00000000">
              <w:rPr>
                <w:b w:val="1"/>
                <w:sz w:val="20"/>
                <w:szCs w:val="20"/>
                <w:rtl w:val="0"/>
              </w:rPr>
              <w:t xml:space="preserve">Unit 6: Societal Issues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rPr>
                <w:rFonts w:ascii="Roboto" w:cs="Roboto" w:eastAsia="Roboto" w:hAnsi="Roboto"/>
                <w:b w:val="1"/>
                <w:color w:val="202124"/>
                <w:sz w:val="21"/>
                <w:szCs w:val="21"/>
                <w:highlight w:val="white"/>
              </w:rPr>
            </w:pPr>
            <w:r w:rsidDel="00000000" w:rsidR="00000000" w:rsidRPr="00000000">
              <w:rPr>
                <w:rFonts w:ascii="Roboto" w:cs="Roboto" w:eastAsia="Roboto" w:hAnsi="Roboto"/>
                <w:b w:val="1"/>
                <w:color w:val="202124"/>
                <w:sz w:val="21"/>
                <w:szCs w:val="21"/>
                <w:highlight w:val="white"/>
                <w:rtl w:val="0"/>
              </w:rPr>
              <w:t xml:space="preserve">4th Quarter</w:t>
            </w:r>
          </w:p>
          <w:p w:rsidR="00000000" w:rsidDel="00000000" w:rsidP="00000000" w:rsidRDefault="00000000" w:rsidRPr="00000000" w14:paraId="00000047">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April 13, 2024-</w:t>
            </w:r>
          </w:p>
          <w:p w:rsidR="00000000" w:rsidDel="00000000" w:rsidP="00000000" w:rsidRDefault="00000000" w:rsidRPr="00000000" w14:paraId="00000048">
            <w:pPr>
              <w:rPr/>
            </w:pPr>
            <w:r w:rsidDel="00000000" w:rsidR="00000000" w:rsidRPr="00000000">
              <w:rPr>
                <w:rFonts w:ascii="Roboto" w:cs="Roboto" w:eastAsia="Roboto" w:hAnsi="Roboto"/>
                <w:color w:val="202124"/>
                <w:sz w:val="21"/>
                <w:szCs w:val="21"/>
                <w:highlight w:val="white"/>
                <w:rtl w:val="0"/>
              </w:rPr>
              <w:t xml:space="preserve">June 21, 2024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b w:val="1"/>
                <w:sz w:val="20"/>
                <w:szCs w:val="20"/>
              </w:rPr>
            </w:pPr>
            <w:r w:rsidDel="00000000" w:rsidR="00000000" w:rsidRPr="00000000">
              <w:rPr>
                <w:rtl w:val="0"/>
              </w:rPr>
            </w:r>
          </w:p>
          <w:p w:rsidR="00000000" w:rsidDel="00000000" w:rsidP="00000000" w:rsidRDefault="00000000" w:rsidRPr="00000000" w14:paraId="0000004A">
            <w:pPr>
              <w:spacing w:line="240" w:lineRule="auto"/>
              <w:rPr>
                <w:b w:val="1"/>
                <w:sz w:val="20"/>
                <w:szCs w:val="20"/>
              </w:rPr>
            </w:pPr>
            <w:r w:rsidDel="00000000" w:rsidR="00000000" w:rsidRPr="00000000">
              <w:rPr>
                <w:b w:val="1"/>
                <w:sz w:val="20"/>
                <w:szCs w:val="20"/>
                <w:rtl w:val="0"/>
              </w:rPr>
              <w:t xml:space="preserve">Unit 7: Immigration/Migrant Workers</w:t>
            </w:r>
          </w:p>
          <w:p w:rsidR="00000000" w:rsidDel="00000000" w:rsidP="00000000" w:rsidRDefault="00000000" w:rsidRPr="00000000" w14:paraId="0000004B">
            <w:pPr>
              <w:spacing w:line="240" w:lineRule="auto"/>
              <w:rPr>
                <w:b w:val="1"/>
                <w:sz w:val="20"/>
                <w:szCs w:val="20"/>
              </w:rPr>
            </w:pPr>
            <w:r w:rsidDel="00000000" w:rsidR="00000000" w:rsidRPr="00000000">
              <w:rPr>
                <w:b w:val="1"/>
                <w:sz w:val="20"/>
                <w:szCs w:val="20"/>
                <w:rtl w:val="0"/>
              </w:rPr>
              <w:t xml:space="preserve">Unit 8: Black Lives Matter Research </w:t>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Student Signature: ______________________________________________ Date:________-</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Parent Signature:________________________________________________ Date:_________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highlight w:val="cyan"/>
        </w:rPr>
      </w:pPr>
      <w:r w:rsidDel="00000000" w:rsidR="00000000" w:rsidRPr="00000000">
        <w:rPr>
          <w:highlight w:val="cyan"/>
          <w:rtl w:val="0"/>
        </w:rPr>
        <w:t xml:space="preserve">Students will receive 10 points on their classwork grade for this week if this form is signed and returned to class by 9/8/2023</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ageBreakBefore w:val="0"/>
        <w:widowControl w:val="0"/>
        <w:spacing w:line="240" w:lineRule="auto"/>
        <w:jc w:val="both"/>
        <w:rPr>
          <w:rFonts w:ascii="Calibri" w:cs="Calibri" w:eastAsia="Calibri" w:hAnsi="Calibri"/>
          <w:b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mone Morant" w:id="0" w:date="2023-09-06T00:20:00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quarter? 4th quarter? This is a full year course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ppy Monkey">
    <w:embedRegular w:fontKey="{00000000-0000-0000-0000-000000000000}" r:id="rId5" w:subsetted="0"/>
  </w:font>
  <w:font w:name="Noto Sans Symbols">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nboe.webex.com/meet/lporte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lporter@nps.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appyMonkey-regular.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